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A19" w:rsidRPr="00322D94" w:rsidRDefault="00D93A8C">
      <w:pPr>
        <w:pStyle w:val="Tytu"/>
        <w:jc w:val="center"/>
        <w:rPr>
          <w:rFonts w:ascii="Arial" w:hAnsi="Arial" w:cs="Arial"/>
          <w:color w:val="auto"/>
          <w:sz w:val="21"/>
          <w:szCs w:val="21"/>
          <w:lang w:val="pl-PL"/>
        </w:rPr>
      </w:pPr>
      <w:proofErr w:type="spellStart"/>
      <w:r w:rsidRPr="00322D94">
        <w:rPr>
          <w:rFonts w:ascii="Arial" w:hAnsi="Arial" w:cs="Arial"/>
          <w:color w:val="auto"/>
          <w:sz w:val="21"/>
          <w:szCs w:val="21"/>
          <w:lang w:val="pl-PL"/>
        </w:rPr>
        <w:t>STWiORB</w:t>
      </w:r>
      <w:proofErr w:type="spellEnd"/>
      <w:r w:rsidRPr="00322D94">
        <w:rPr>
          <w:rFonts w:ascii="Arial" w:hAnsi="Arial" w:cs="Arial"/>
          <w:color w:val="auto"/>
          <w:sz w:val="21"/>
          <w:szCs w:val="21"/>
          <w:lang w:val="pl-PL"/>
        </w:rPr>
        <w:t xml:space="preserve"> – ROBOTY ELEKTRYCZNE I TELETECHNICZNE</w:t>
      </w:r>
    </w:p>
    <w:p w:rsidR="00646A19" w:rsidRPr="00322D94" w:rsidRDefault="00D93A8C" w:rsidP="009D678F">
      <w:pPr>
        <w:spacing w:line="360" w:lineRule="auto"/>
        <w:jc w:val="center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 xml:space="preserve">System 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wideodomofonowy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 xml:space="preserve"> IP (2 bramy / 3 panele zewnętrzne / 3 monitory), okablowanie zewnętrzne światłowodowe, dostosowanie instalacji oraz montaż 2 gniazd 230 V</w:t>
      </w:r>
    </w:p>
    <w:p w:rsidR="00646A19" w:rsidRPr="00322D94" w:rsidRDefault="00646A19" w:rsidP="009D678F">
      <w:pPr>
        <w:spacing w:line="360" w:lineRule="auto"/>
        <w:rPr>
          <w:rFonts w:ascii="Arial" w:hAnsi="Arial" w:cs="Arial"/>
          <w:sz w:val="21"/>
          <w:szCs w:val="21"/>
          <w:lang w:val="pl-PL"/>
        </w:rPr>
      </w:pPr>
    </w:p>
    <w:p w:rsidR="006E500A" w:rsidRPr="00322D94" w:rsidRDefault="006E500A" w:rsidP="009D678F">
      <w:pPr>
        <w:spacing w:line="36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b/>
          <w:sz w:val="21"/>
          <w:szCs w:val="21"/>
          <w:lang w:val="pl-PL"/>
        </w:rPr>
        <w:t xml:space="preserve">Zamierzenie budowlane: </w:t>
      </w:r>
      <w:r w:rsidRPr="00322D94">
        <w:rPr>
          <w:rFonts w:ascii="Arial" w:hAnsi="Arial" w:cs="Arial"/>
          <w:sz w:val="21"/>
          <w:szCs w:val="21"/>
          <w:lang w:val="pl-PL"/>
        </w:rPr>
        <w:t>UZUPEŁNIENIE DOKUMENTACJI PROJEKTOWEJ O: DOSTOSOWANIE PARTERU BUDYNKU B, ORAZ KLATKI SCHODOWEJ BUDYNEK BC DO WYMAGAŃ DLA OSÓB Z NIEPEŁNOSPRAWNOŚCIAMI.</w:t>
      </w:r>
    </w:p>
    <w:p w:rsidR="006E500A" w:rsidRPr="00322D94" w:rsidRDefault="006E500A" w:rsidP="009D678F">
      <w:pPr>
        <w:spacing w:line="36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b/>
          <w:sz w:val="21"/>
          <w:szCs w:val="21"/>
          <w:lang w:val="pl-PL"/>
        </w:rPr>
        <w:t xml:space="preserve">Inwestor/Obiekt: </w:t>
      </w:r>
      <w:r w:rsidRPr="00322D94">
        <w:rPr>
          <w:rFonts w:ascii="Arial" w:hAnsi="Arial" w:cs="Arial"/>
          <w:sz w:val="21"/>
          <w:szCs w:val="21"/>
          <w:lang w:val="pl-PL"/>
        </w:rPr>
        <w:t>Szkoła Podoficerska Państwowej Straży Pożarnej, ul. Glinki 86, 85-861 Bydgoszcz.</w:t>
      </w:r>
    </w:p>
    <w:p w:rsidR="006E500A" w:rsidRPr="00322D94" w:rsidRDefault="006E500A" w:rsidP="009D678F">
      <w:pPr>
        <w:spacing w:line="36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b/>
          <w:sz w:val="21"/>
          <w:szCs w:val="21"/>
          <w:lang w:val="pl-PL"/>
        </w:rPr>
        <w:t xml:space="preserve">Działki </w:t>
      </w:r>
      <w:proofErr w:type="spellStart"/>
      <w:r w:rsidRPr="00322D94">
        <w:rPr>
          <w:rFonts w:ascii="Arial" w:hAnsi="Arial" w:cs="Arial"/>
          <w:b/>
          <w:sz w:val="21"/>
          <w:szCs w:val="21"/>
          <w:lang w:val="pl-PL"/>
        </w:rPr>
        <w:t>ewid</w:t>
      </w:r>
      <w:proofErr w:type="spellEnd"/>
      <w:r w:rsidRPr="00322D94">
        <w:rPr>
          <w:rFonts w:ascii="Arial" w:hAnsi="Arial" w:cs="Arial"/>
          <w:b/>
          <w:sz w:val="21"/>
          <w:szCs w:val="21"/>
          <w:lang w:val="pl-PL"/>
        </w:rPr>
        <w:t xml:space="preserve">.: </w:t>
      </w:r>
      <w:r w:rsidRPr="00322D94">
        <w:rPr>
          <w:rFonts w:ascii="Arial" w:hAnsi="Arial" w:cs="Arial"/>
          <w:sz w:val="21"/>
          <w:szCs w:val="21"/>
          <w:lang w:val="pl-PL"/>
        </w:rPr>
        <w:t>18/8, 22/3, 23/4, 29/4, 31/1, 32/4, 33/4.</w:t>
      </w:r>
    </w:p>
    <w:p w:rsidR="006E500A" w:rsidRDefault="006E500A" w:rsidP="009D678F">
      <w:pPr>
        <w:spacing w:line="36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b/>
          <w:sz w:val="21"/>
          <w:szCs w:val="21"/>
          <w:lang w:val="pl-PL"/>
        </w:rPr>
        <w:t xml:space="preserve">Charakter opracowania: </w:t>
      </w:r>
      <w:r w:rsidRPr="00322D94">
        <w:rPr>
          <w:rFonts w:ascii="Arial" w:hAnsi="Arial" w:cs="Arial"/>
          <w:sz w:val="21"/>
          <w:szCs w:val="21"/>
          <w:lang w:val="pl-PL"/>
        </w:rPr>
        <w:t>Specyfikacja Techniczna Wykonania i Odbioru Robót Budowlanych (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STWiORB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>) – branża elektryczna/teletechniczna.</w:t>
      </w:r>
    </w:p>
    <w:p w:rsidR="009D678F" w:rsidRPr="00322D94" w:rsidRDefault="009D678F" w:rsidP="009D678F">
      <w:pPr>
        <w:spacing w:line="360" w:lineRule="auto"/>
        <w:rPr>
          <w:rFonts w:ascii="Arial" w:hAnsi="Arial" w:cs="Arial"/>
          <w:sz w:val="21"/>
          <w:szCs w:val="21"/>
          <w:lang w:val="pl-PL"/>
        </w:rPr>
      </w:pPr>
      <w:bookmarkStart w:id="0" w:name="_GoBack"/>
      <w:bookmarkEnd w:id="0"/>
    </w:p>
    <w:p w:rsidR="006E500A" w:rsidRPr="00322D94" w:rsidRDefault="006E500A" w:rsidP="009D678F">
      <w:pPr>
        <w:spacing w:line="36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Opracował: mgr inż. Michał Głuszkowski</w:t>
      </w:r>
    </w:p>
    <w:p w:rsidR="006E500A" w:rsidRPr="00322D94" w:rsidRDefault="006E500A">
      <w:pPr>
        <w:rPr>
          <w:rFonts w:ascii="Arial" w:hAnsi="Arial" w:cs="Arial"/>
          <w:sz w:val="21"/>
          <w:szCs w:val="21"/>
          <w:lang w:val="pl-PL"/>
        </w:rPr>
      </w:pPr>
    </w:p>
    <w:p w:rsidR="006E500A" w:rsidRPr="00322D94" w:rsidRDefault="006E500A">
      <w:pPr>
        <w:rPr>
          <w:rFonts w:ascii="Arial" w:hAnsi="Arial" w:cs="Arial"/>
          <w:sz w:val="21"/>
          <w:szCs w:val="21"/>
          <w:lang w:val="pl-PL"/>
        </w:rPr>
      </w:pPr>
    </w:p>
    <w:p w:rsidR="006E500A" w:rsidRPr="00322D94" w:rsidRDefault="006E500A">
      <w:pPr>
        <w:rPr>
          <w:rFonts w:ascii="Arial" w:hAnsi="Arial" w:cs="Arial"/>
          <w:sz w:val="21"/>
          <w:szCs w:val="21"/>
          <w:lang w:val="pl-PL"/>
        </w:rPr>
      </w:pPr>
    </w:p>
    <w:p w:rsidR="006E500A" w:rsidRPr="00322D94" w:rsidRDefault="006E500A">
      <w:pPr>
        <w:rPr>
          <w:rFonts w:ascii="Arial" w:hAnsi="Arial" w:cs="Arial"/>
          <w:sz w:val="21"/>
          <w:szCs w:val="21"/>
          <w:lang w:val="pl-PL"/>
        </w:rPr>
      </w:pPr>
    </w:p>
    <w:p w:rsidR="006E500A" w:rsidRPr="00322D94" w:rsidRDefault="006E500A">
      <w:pPr>
        <w:rPr>
          <w:rFonts w:ascii="Arial" w:hAnsi="Arial" w:cs="Arial"/>
          <w:sz w:val="21"/>
          <w:szCs w:val="21"/>
          <w:lang w:val="pl-PL"/>
        </w:rPr>
      </w:pPr>
    </w:p>
    <w:p w:rsidR="006E500A" w:rsidRPr="00322D94" w:rsidRDefault="006E500A">
      <w:pPr>
        <w:rPr>
          <w:rFonts w:ascii="Arial" w:hAnsi="Arial" w:cs="Arial"/>
          <w:sz w:val="21"/>
          <w:szCs w:val="21"/>
          <w:lang w:val="pl-PL"/>
        </w:rPr>
      </w:pPr>
    </w:p>
    <w:p w:rsidR="006E500A" w:rsidRPr="00322D94" w:rsidRDefault="006E500A">
      <w:pPr>
        <w:rPr>
          <w:rFonts w:ascii="Arial" w:hAnsi="Arial" w:cs="Arial"/>
          <w:sz w:val="21"/>
          <w:szCs w:val="21"/>
          <w:lang w:val="pl-PL"/>
        </w:rPr>
      </w:pPr>
    </w:p>
    <w:p w:rsidR="006E500A" w:rsidRPr="00322D94" w:rsidRDefault="006E500A">
      <w:pPr>
        <w:rPr>
          <w:rFonts w:ascii="Arial" w:hAnsi="Arial" w:cs="Arial"/>
          <w:sz w:val="21"/>
          <w:szCs w:val="21"/>
          <w:lang w:val="pl-PL"/>
        </w:rPr>
      </w:pPr>
    </w:p>
    <w:p w:rsidR="006E500A" w:rsidRPr="00322D94" w:rsidRDefault="006E500A">
      <w:pPr>
        <w:rPr>
          <w:rFonts w:ascii="Arial" w:hAnsi="Arial" w:cs="Arial"/>
          <w:sz w:val="21"/>
          <w:szCs w:val="21"/>
          <w:lang w:val="pl-PL"/>
        </w:rPr>
      </w:pPr>
    </w:p>
    <w:p w:rsidR="006E500A" w:rsidRPr="00322D94" w:rsidRDefault="006E500A">
      <w:pPr>
        <w:rPr>
          <w:rFonts w:ascii="Arial" w:hAnsi="Arial" w:cs="Arial"/>
          <w:sz w:val="21"/>
          <w:szCs w:val="21"/>
          <w:lang w:val="pl-PL"/>
        </w:rPr>
      </w:pPr>
    </w:p>
    <w:p w:rsidR="006E500A" w:rsidRPr="00322D94" w:rsidRDefault="006E500A">
      <w:pPr>
        <w:rPr>
          <w:rFonts w:ascii="Arial" w:hAnsi="Arial" w:cs="Arial"/>
          <w:sz w:val="21"/>
          <w:szCs w:val="21"/>
          <w:lang w:val="pl-PL"/>
        </w:rPr>
      </w:pPr>
    </w:p>
    <w:p w:rsidR="006E500A" w:rsidRPr="00322D94" w:rsidRDefault="006E500A">
      <w:pPr>
        <w:rPr>
          <w:rFonts w:ascii="Arial" w:hAnsi="Arial" w:cs="Arial"/>
          <w:sz w:val="21"/>
          <w:szCs w:val="21"/>
          <w:lang w:val="pl-PL"/>
        </w:rPr>
      </w:pPr>
    </w:p>
    <w:p w:rsidR="006E500A" w:rsidRPr="00322D94" w:rsidRDefault="006E500A">
      <w:pPr>
        <w:rPr>
          <w:rFonts w:ascii="Arial" w:hAnsi="Arial" w:cs="Arial"/>
          <w:sz w:val="21"/>
          <w:szCs w:val="21"/>
          <w:lang w:val="pl-PL"/>
        </w:rPr>
      </w:pPr>
    </w:p>
    <w:p w:rsidR="006E500A" w:rsidRPr="00322D94" w:rsidRDefault="006E500A">
      <w:pPr>
        <w:rPr>
          <w:rFonts w:ascii="Arial" w:hAnsi="Arial" w:cs="Arial"/>
          <w:sz w:val="21"/>
          <w:szCs w:val="21"/>
          <w:lang w:val="pl-PL"/>
        </w:rPr>
      </w:pPr>
    </w:p>
    <w:p w:rsidR="00322D94" w:rsidRDefault="00322D94" w:rsidP="00322D94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</w:p>
    <w:p w:rsidR="00322D94" w:rsidRDefault="00322D94" w:rsidP="00322D94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</w:p>
    <w:p w:rsidR="00322D94" w:rsidRDefault="00322D94" w:rsidP="00322D94">
      <w:pPr>
        <w:rPr>
          <w:lang w:val="pl-PL"/>
        </w:rPr>
      </w:pPr>
    </w:p>
    <w:p w:rsidR="00322D94" w:rsidRDefault="00322D94" w:rsidP="00322D94">
      <w:pPr>
        <w:rPr>
          <w:lang w:val="pl-PL"/>
        </w:rPr>
      </w:pPr>
    </w:p>
    <w:p w:rsidR="00322D94" w:rsidRDefault="00322D94" w:rsidP="00322D94">
      <w:pPr>
        <w:rPr>
          <w:lang w:val="pl-PL"/>
        </w:rPr>
      </w:pPr>
    </w:p>
    <w:p w:rsidR="00322D94" w:rsidRPr="00322D94" w:rsidRDefault="00322D94" w:rsidP="00322D94">
      <w:pPr>
        <w:rPr>
          <w:lang w:val="pl-PL"/>
        </w:rPr>
      </w:pPr>
    </w:p>
    <w:p w:rsidR="00646A19" w:rsidRPr="00322D94" w:rsidRDefault="00D93A8C" w:rsidP="00322D94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322D94">
        <w:rPr>
          <w:rFonts w:ascii="Arial" w:hAnsi="Arial" w:cs="Arial"/>
          <w:color w:val="auto"/>
          <w:sz w:val="21"/>
          <w:szCs w:val="21"/>
          <w:lang w:val="pl-PL"/>
        </w:rPr>
        <w:t>1. Dane identyfikacyjne</w:t>
      </w:r>
    </w:p>
    <w:p w:rsidR="00322D94" w:rsidRDefault="00D93A8C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b/>
          <w:sz w:val="21"/>
          <w:szCs w:val="21"/>
          <w:lang w:val="pl-PL"/>
        </w:rPr>
        <w:t xml:space="preserve">Zamierzenie budowlane: </w:t>
      </w:r>
      <w:r w:rsidRPr="00322D94">
        <w:rPr>
          <w:rFonts w:ascii="Arial" w:hAnsi="Arial" w:cs="Arial"/>
          <w:sz w:val="21"/>
          <w:szCs w:val="21"/>
          <w:lang w:val="pl-PL"/>
        </w:rPr>
        <w:t xml:space="preserve">UZUPEŁNIENIE DOKUMENTACJI PROJEKTOWEJ O: DOSTOSOWANIE PARTERU BUDYNKU B, ORAZ KLATKI SCHODOWEJ BUDYNEK BC DO WYMAGAŃ DLA OSÓB </w:t>
      </w:r>
    </w:p>
    <w:p w:rsidR="00646A19" w:rsidRPr="00322D94" w:rsidRDefault="00D93A8C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Z NIEPEŁNOSPRAWNOŚCIAMI.</w:t>
      </w:r>
    </w:p>
    <w:p w:rsidR="00646A19" w:rsidRPr="00322D94" w:rsidRDefault="00D93A8C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b/>
          <w:sz w:val="21"/>
          <w:szCs w:val="21"/>
          <w:lang w:val="pl-PL"/>
        </w:rPr>
        <w:t xml:space="preserve">Inwestor/Obiekt: </w:t>
      </w:r>
      <w:r w:rsidRPr="00322D94">
        <w:rPr>
          <w:rFonts w:ascii="Arial" w:hAnsi="Arial" w:cs="Arial"/>
          <w:sz w:val="21"/>
          <w:szCs w:val="21"/>
          <w:lang w:val="pl-PL"/>
        </w:rPr>
        <w:t>Szkoła Podoficerska Państwowej Straży Pożarnej, ul. Glinki 86, 85-861 Bydgoszcz.</w:t>
      </w:r>
    </w:p>
    <w:p w:rsidR="00646A19" w:rsidRPr="00322D94" w:rsidRDefault="00D93A8C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b/>
          <w:sz w:val="21"/>
          <w:szCs w:val="21"/>
          <w:lang w:val="pl-PL"/>
        </w:rPr>
        <w:t xml:space="preserve">Działki </w:t>
      </w:r>
      <w:proofErr w:type="spellStart"/>
      <w:r w:rsidRPr="00322D94">
        <w:rPr>
          <w:rFonts w:ascii="Arial" w:hAnsi="Arial" w:cs="Arial"/>
          <w:b/>
          <w:sz w:val="21"/>
          <w:szCs w:val="21"/>
          <w:lang w:val="pl-PL"/>
        </w:rPr>
        <w:t>ewid</w:t>
      </w:r>
      <w:proofErr w:type="spellEnd"/>
      <w:r w:rsidRPr="00322D94">
        <w:rPr>
          <w:rFonts w:ascii="Arial" w:hAnsi="Arial" w:cs="Arial"/>
          <w:b/>
          <w:sz w:val="21"/>
          <w:szCs w:val="21"/>
          <w:lang w:val="pl-PL"/>
        </w:rPr>
        <w:t xml:space="preserve">.: </w:t>
      </w:r>
      <w:r w:rsidRPr="00322D94">
        <w:rPr>
          <w:rFonts w:ascii="Arial" w:hAnsi="Arial" w:cs="Arial"/>
          <w:sz w:val="21"/>
          <w:szCs w:val="21"/>
          <w:lang w:val="pl-PL"/>
        </w:rPr>
        <w:t>18/8, 22/3, 23/4, 29/4, 31/1, 32/4, 33/4.</w:t>
      </w:r>
    </w:p>
    <w:p w:rsidR="00646A19" w:rsidRPr="00322D94" w:rsidRDefault="00D93A8C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b/>
          <w:sz w:val="21"/>
          <w:szCs w:val="21"/>
          <w:lang w:val="pl-PL"/>
        </w:rPr>
        <w:t xml:space="preserve">Charakter opracowania: </w:t>
      </w:r>
      <w:r w:rsidRPr="00322D94">
        <w:rPr>
          <w:rFonts w:ascii="Arial" w:hAnsi="Arial" w:cs="Arial"/>
          <w:sz w:val="21"/>
          <w:szCs w:val="21"/>
          <w:lang w:val="pl-PL"/>
        </w:rPr>
        <w:t>Specyfikacja Techniczna Wykonania i Odbioru Robót Budowlanych (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STWiORB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>) – branża elektryczna/teletechniczna.</w:t>
      </w:r>
    </w:p>
    <w:p w:rsidR="00322D94" w:rsidRDefault="00322D94" w:rsidP="00322D94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</w:p>
    <w:p w:rsidR="00646A19" w:rsidRPr="00322D94" w:rsidRDefault="00D93A8C" w:rsidP="00322D94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322D94">
        <w:rPr>
          <w:rFonts w:ascii="Arial" w:hAnsi="Arial" w:cs="Arial"/>
          <w:color w:val="auto"/>
          <w:sz w:val="21"/>
          <w:szCs w:val="21"/>
          <w:lang w:val="pl-PL"/>
        </w:rPr>
        <w:t>2. Przedmiot i zakres robót</w:t>
      </w:r>
    </w:p>
    <w:p w:rsidR="00646A19" w:rsidRPr="00322D94" w:rsidRDefault="00D93A8C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 xml:space="preserve">Przedmiotem 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STWiORB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 xml:space="preserve"> są wymagania dotyczące wykonania i odbioru robót obejmujących dostawę, montaż i uruchomienie systemu 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wideodomofonowego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 xml:space="preserve"> IP oraz robót towarzyszących w zakresie okablowania, zasilania, sterowania napędami bram i rozbudowy infrastruktury LAN. Dodatkowo zakres obejmuje wykonanie dwóch punktów zasilania 230 V dla urządzeń wspomagających dostępność.</w:t>
      </w:r>
    </w:p>
    <w:p w:rsidR="00646A19" w:rsidRPr="00322D94" w:rsidRDefault="00D93A8C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Zakres prac Wykonawcy obejmuje co najmniej: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 xml:space="preserve">Dostawa i montaż 3 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kpl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 xml:space="preserve">. 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wideodomofonów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 xml:space="preserve"> IP (3 stacje zewnętrzne + 3 stacje wewnętrzne).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 xml:space="preserve">Demontaż istniejących domofonów przy bramach (2 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kpl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>.) wraz z odtworzeniem estetyki miejsca montażu w zakresie niezbędnym.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 xml:space="preserve">Dostosowanie instalacji i infrastruktury: rozbudowa/konfiguracja przełącznika LAN w GPD/RG oraz dostosowanie istniejących napędów bram do sterowania z 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wideodomofonów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>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 xml:space="preserve">Wykonanie okablowania zewnętrznego do 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wideodomofonów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 xml:space="preserve"> (światłowód, przewody LAN kat. 5e, przewody sterujące i zasilające) wraz z robotami ziemnymi/odtworzeniowymi.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Uruchomienie systemu wraz z konfiguracją, testami i próbami oraz przekazaniem dokumentacji powykonawczej.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 xml:space="preserve">Montaż dwóch gniazd 230 V: zasilanie pętli indukcyjnej oraz zasilanie tablicy 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tyflograficznej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 xml:space="preserve"> (z RG pom. 0.04).</w:t>
      </w:r>
    </w:p>
    <w:p w:rsidR="00322D94" w:rsidRDefault="00322D94" w:rsidP="00322D94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</w:p>
    <w:p w:rsidR="00646A19" w:rsidRPr="00322D94" w:rsidRDefault="00D93A8C" w:rsidP="00322D94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322D94">
        <w:rPr>
          <w:rFonts w:ascii="Arial" w:hAnsi="Arial" w:cs="Arial"/>
          <w:color w:val="auto"/>
          <w:sz w:val="21"/>
          <w:szCs w:val="21"/>
          <w:lang w:val="pl-PL"/>
        </w:rPr>
        <w:t>3. Lokalizacja urządzeń i punktów instalacji</w:t>
      </w:r>
    </w:p>
    <w:p w:rsidR="00646A19" w:rsidRPr="00322D94" w:rsidRDefault="00D93A8C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 xml:space="preserve">Lokalizacje elementów systemu 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wideodomofonowego</w:t>
      </w:r>
      <w:proofErr w:type="spellEnd"/>
      <w:r w:rsidR="006E500A" w:rsidRPr="00322D94">
        <w:rPr>
          <w:rFonts w:ascii="Arial" w:hAnsi="Arial" w:cs="Arial"/>
          <w:sz w:val="21"/>
          <w:szCs w:val="21"/>
          <w:lang w:val="pl-PL"/>
        </w:rPr>
        <w:t xml:space="preserve"> oraz gniazd 230V</w:t>
      </w:r>
      <w:r w:rsidRPr="00322D94">
        <w:rPr>
          <w:rFonts w:ascii="Arial" w:hAnsi="Arial" w:cs="Arial"/>
          <w:sz w:val="21"/>
          <w:szCs w:val="21"/>
          <w:lang w:val="pl-PL"/>
        </w:rPr>
        <w:t>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230"/>
        <w:gridCol w:w="3230"/>
        <w:gridCol w:w="3230"/>
      </w:tblGrid>
      <w:tr w:rsidR="006E500A" w:rsidRPr="00322D94" w:rsidTr="006E500A">
        <w:trPr>
          <w:jc w:val="center"/>
        </w:trPr>
        <w:tc>
          <w:tcPr>
            <w:tcW w:w="3230" w:type="dxa"/>
            <w:shd w:val="clear" w:color="auto" w:fill="D9E1F2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22D94">
              <w:rPr>
                <w:rFonts w:ascii="Arial" w:hAnsi="Arial" w:cs="Arial"/>
                <w:b/>
                <w:sz w:val="21"/>
                <w:szCs w:val="21"/>
              </w:rPr>
              <w:t>Element</w:t>
            </w:r>
          </w:p>
        </w:tc>
        <w:tc>
          <w:tcPr>
            <w:tcW w:w="3230" w:type="dxa"/>
            <w:shd w:val="clear" w:color="auto" w:fill="D9E1F2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22D94">
              <w:rPr>
                <w:rFonts w:ascii="Arial" w:hAnsi="Arial" w:cs="Arial"/>
                <w:b/>
                <w:sz w:val="21"/>
                <w:szCs w:val="21"/>
              </w:rPr>
              <w:t>Lokalizacja</w:t>
            </w:r>
          </w:p>
        </w:tc>
        <w:tc>
          <w:tcPr>
            <w:tcW w:w="3230" w:type="dxa"/>
            <w:shd w:val="clear" w:color="auto" w:fill="D9E1F2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22D94">
              <w:rPr>
                <w:rFonts w:ascii="Arial" w:hAnsi="Arial" w:cs="Arial"/>
                <w:b/>
                <w:sz w:val="21"/>
                <w:szCs w:val="21"/>
              </w:rPr>
              <w:t>Uwagi funkcjonalne</w:t>
            </w:r>
          </w:p>
        </w:tc>
      </w:tr>
      <w:tr w:rsidR="006E500A" w:rsidRPr="00322D94" w:rsidTr="006E500A">
        <w:trPr>
          <w:jc w:val="center"/>
        </w:trPr>
        <w:tc>
          <w:tcPr>
            <w:tcW w:w="3230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Stacja zewnętrzna (bramowa) nr 1 – panel WJAZD</w:t>
            </w:r>
          </w:p>
        </w:tc>
        <w:tc>
          <w:tcPr>
            <w:tcW w:w="3230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Brama od ul. Glinki – panel WJAZD (lokalizacja wg rysunku)</w:t>
            </w:r>
          </w:p>
        </w:tc>
        <w:tc>
          <w:tcPr>
            <w:tcW w:w="3230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Podgląd strefy wjazdu (wjeżdżający). Wywołanie na 3 monitory.</w:t>
            </w:r>
          </w:p>
        </w:tc>
      </w:tr>
      <w:tr w:rsidR="006E500A" w:rsidRPr="00322D94" w:rsidTr="006E500A">
        <w:trPr>
          <w:jc w:val="center"/>
        </w:trPr>
        <w:tc>
          <w:tcPr>
            <w:tcW w:w="3230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Stacja zewnętrzna (bramowa) nr 2 – panel WYJAZD</w:t>
            </w:r>
          </w:p>
        </w:tc>
        <w:tc>
          <w:tcPr>
            <w:tcW w:w="3230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Brama od ul. Glinki – panel WYJAZD (lokalizacja wg rysunku)</w:t>
            </w:r>
          </w:p>
        </w:tc>
        <w:tc>
          <w:tcPr>
            <w:tcW w:w="3230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Podgląd strefy wyjazdu (wyjeżdżający). Wywołanie na 3 monitory.</w:t>
            </w:r>
          </w:p>
        </w:tc>
      </w:tr>
      <w:tr w:rsidR="006E500A" w:rsidRPr="00322D94" w:rsidTr="006E500A">
        <w:trPr>
          <w:jc w:val="center"/>
        </w:trPr>
        <w:tc>
          <w:tcPr>
            <w:tcW w:w="3230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Stacja zewnętrzna (bramowa) nr 3 – panel WJAZD</w:t>
            </w:r>
          </w:p>
        </w:tc>
        <w:tc>
          <w:tcPr>
            <w:tcW w:w="3230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 xml:space="preserve">Brama od ul. </w:t>
            </w:r>
            <w:proofErr w:type="spellStart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Kozala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 xml:space="preserve"> – panel WJAZD (lokalizacja wg rysunku)</w:t>
            </w:r>
          </w:p>
        </w:tc>
        <w:tc>
          <w:tcPr>
            <w:tcW w:w="3230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Podgląd strefy wjazdu (wjeżdżający). Wywołanie na 3 monitory.</w:t>
            </w:r>
          </w:p>
        </w:tc>
      </w:tr>
      <w:tr w:rsidR="006E500A" w:rsidRPr="00322D94" w:rsidTr="006E500A">
        <w:trPr>
          <w:jc w:val="center"/>
        </w:trPr>
        <w:tc>
          <w:tcPr>
            <w:tcW w:w="3230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Stacja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wewnętrzna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</w:rPr>
              <w:t xml:space="preserve"> (monitor) </w:t>
            </w: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nr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</w:rPr>
              <w:t xml:space="preserve"> 1</w:t>
            </w:r>
          </w:p>
        </w:tc>
        <w:tc>
          <w:tcPr>
            <w:tcW w:w="3230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22D94">
              <w:rPr>
                <w:rFonts w:ascii="Arial" w:hAnsi="Arial" w:cs="Arial"/>
                <w:sz w:val="21"/>
                <w:szCs w:val="21"/>
              </w:rPr>
              <w:t>Budynek B, parter, pom. 0.10</w:t>
            </w:r>
          </w:p>
        </w:tc>
        <w:tc>
          <w:tcPr>
            <w:tcW w:w="3230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 xml:space="preserve">Odbiór </w:t>
            </w:r>
            <w:proofErr w:type="spellStart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wywołań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 xml:space="preserve"> (ze wszystkich 3 paneli), podgląd 3 paneli bramowych, sterowanie 2 bramami (napędy istniejące).</w:t>
            </w:r>
          </w:p>
        </w:tc>
      </w:tr>
      <w:tr w:rsidR="006E500A" w:rsidRPr="00322D94" w:rsidTr="006E500A">
        <w:trPr>
          <w:jc w:val="center"/>
        </w:trPr>
        <w:tc>
          <w:tcPr>
            <w:tcW w:w="3230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Stacja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wewnętrzna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</w:rPr>
              <w:t xml:space="preserve"> (monitor) </w:t>
            </w: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nr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</w:rPr>
              <w:t xml:space="preserve"> 2</w:t>
            </w:r>
          </w:p>
        </w:tc>
        <w:tc>
          <w:tcPr>
            <w:tcW w:w="3230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22D94">
              <w:rPr>
                <w:rFonts w:ascii="Arial" w:hAnsi="Arial" w:cs="Arial"/>
                <w:sz w:val="21"/>
                <w:szCs w:val="21"/>
              </w:rPr>
              <w:t>Budynek B, parter, pom. 0.11</w:t>
            </w:r>
          </w:p>
        </w:tc>
        <w:tc>
          <w:tcPr>
            <w:tcW w:w="3230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 xml:space="preserve">Odbiór </w:t>
            </w:r>
            <w:proofErr w:type="spellStart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wywołań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 xml:space="preserve"> (ze wszystkich 3 paneli), podgląd 3 paneli bramowych, sterowanie 2 bramami (napędy istniejące).</w:t>
            </w:r>
          </w:p>
        </w:tc>
      </w:tr>
      <w:tr w:rsidR="006E500A" w:rsidRPr="00322D94" w:rsidTr="006E500A">
        <w:trPr>
          <w:jc w:val="center"/>
        </w:trPr>
        <w:tc>
          <w:tcPr>
            <w:tcW w:w="3230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Stacja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wewnętrzna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</w:rPr>
              <w:t xml:space="preserve"> (monitor) </w:t>
            </w: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nr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</w:rPr>
              <w:t xml:space="preserve"> 3</w:t>
            </w:r>
          </w:p>
        </w:tc>
        <w:tc>
          <w:tcPr>
            <w:tcW w:w="3230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22D94">
              <w:rPr>
                <w:rFonts w:ascii="Arial" w:hAnsi="Arial" w:cs="Arial"/>
                <w:sz w:val="21"/>
                <w:szCs w:val="21"/>
              </w:rPr>
              <w:t>Budynek B, piętro, pom. 1.01</w:t>
            </w:r>
          </w:p>
        </w:tc>
        <w:tc>
          <w:tcPr>
            <w:tcW w:w="3230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 xml:space="preserve">Odbiór </w:t>
            </w:r>
            <w:proofErr w:type="spellStart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wywołań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 xml:space="preserve"> (ze wszystkich 3 paneli), podgląd 3 paneli bramowych, sterowanie 2 bramami (napędy istniejące).</w:t>
            </w:r>
          </w:p>
        </w:tc>
      </w:tr>
      <w:tr w:rsidR="006E500A" w:rsidRPr="00322D94" w:rsidTr="006E500A">
        <w:trPr>
          <w:jc w:val="center"/>
        </w:trPr>
        <w:tc>
          <w:tcPr>
            <w:tcW w:w="3230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Punkt dystrybucyjny LAN / GPD-RG</w:t>
            </w:r>
          </w:p>
        </w:tc>
        <w:tc>
          <w:tcPr>
            <w:tcW w:w="3230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Rozdzielnia główna (RG) / GPD – pom. 0.04 lub wg stanu istniejącego</w:t>
            </w:r>
          </w:p>
        </w:tc>
        <w:tc>
          <w:tcPr>
            <w:tcW w:w="3230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Rozbudowa przełącznika, zakończenia kabli, konfiguracja.</w:t>
            </w:r>
          </w:p>
        </w:tc>
      </w:tr>
      <w:tr w:rsidR="006E500A" w:rsidRPr="00322D94" w:rsidTr="006E500A">
        <w:trPr>
          <w:jc w:val="center"/>
        </w:trPr>
        <w:tc>
          <w:tcPr>
            <w:tcW w:w="3230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Gniazdo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</w:rPr>
              <w:t xml:space="preserve"> 230 V – pętla indukcyjna</w:t>
            </w:r>
          </w:p>
        </w:tc>
        <w:tc>
          <w:tcPr>
            <w:tcW w:w="3230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Parter (lokalizacja wg projektu branży dostępności)</w:t>
            </w:r>
          </w:p>
        </w:tc>
        <w:tc>
          <w:tcPr>
            <w:tcW w:w="3230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 xml:space="preserve">Obwód z RG pom. 0.04; RCD 30 </w:t>
            </w:r>
            <w:proofErr w:type="spellStart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mA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 xml:space="preserve"> typ A + MCB B16.</w:t>
            </w:r>
          </w:p>
        </w:tc>
      </w:tr>
      <w:tr w:rsidR="006E500A" w:rsidRPr="00322D94" w:rsidTr="006E500A">
        <w:trPr>
          <w:jc w:val="center"/>
        </w:trPr>
        <w:tc>
          <w:tcPr>
            <w:tcW w:w="3230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lastRenderedPageBreak/>
              <w:t>Gniazdo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</w:rPr>
              <w:t xml:space="preserve"> 230 V – tablica tyflograficzna</w:t>
            </w:r>
          </w:p>
        </w:tc>
        <w:tc>
          <w:tcPr>
            <w:tcW w:w="3230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Parter (lokalizacja wg projektu branży dostępności)</w:t>
            </w:r>
          </w:p>
        </w:tc>
        <w:tc>
          <w:tcPr>
            <w:tcW w:w="3230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 xml:space="preserve">Obwód z RG pom. 0.04; RCD 30 </w:t>
            </w:r>
            <w:proofErr w:type="spellStart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mA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 xml:space="preserve"> typ A + MCB B16.</w:t>
            </w:r>
          </w:p>
        </w:tc>
      </w:tr>
    </w:tbl>
    <w:p w:rsidR="00322D94" w:rsidRDefault="00322D94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646A19" w:rsidRPr="00322D94" w:rsidRDefault="00D93A8C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Uwaga: szczegółowe usytuowanie bram i tras kablowych zgodnie z rysunkami projektu.</w:t>
      </w:r>
    </w:p>
    <w:p w:rsidR="00322D94" w:rsidRPr="00322D94" w:rsidRDefault="00322D94" w:rsidP="00322D94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</w:p>
    <w:p w:rsidR="00646A19" w:rsidRPr="00322D94" w:rsidRDefault="00D93A8C" w:rsidP="00322D94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</w:rPr>
      </w:pPr>
      <w:r w:rsidRPr="00322D94">
        <w:rPr>
          <w:rFonts w:ascii="Arial" w:hAnsi="Arial" w:cs="Arial"/>
          <w:color w:val="auto"/>
          <w:sz w:val="21"/>
          <w:szCs w:val="21"/>
        </w:rPr>
        <w:t>4. Wymagania funkcjonalne systemu wideodomofonowego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Podgląd: z każdego monitora wewnętrznego musi być dostępny podgląd wideo z każdej stacji zewnętrznej (panelu bramowego).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Wywołanie zbiorcze: wywołanie z dowolnej stacji bramowej ma sygnalizować i wyświetlać obraz na wszystkich 3 monitorach.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 xml:space="preserve">Sterowanie bramami: z poziomu monitorów zapewnić otwieranie oraz zamykanie istniejących bram (napędy istniejące) poprzez wejścia sterujące centrali napędu (styk 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bezpotencjałowy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>).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 xml:space="preserve">Konfiguracja: system skonfigurować w sposób jednoznaczny (przypisania bram do monitorów, grupy 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wywołań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>, czasy), zgodnie z wymaganiami Inwestora i DTR urządzeń.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</w:rPr>
      </w:pPr>
      <w:r w:rsidRPr="00322D94">
        <w:rPr>
          <w:rFonts w:ascii="Arial" w:hAnsi="Arial" w:cs="Arial"/>
          <w:sz w:val="21"/>
          <w:szCs w:val="21"/>
          <w:lang w:val="pl-PL"/>
        </w:rPr>
        <w:t xml:space="preserve">Podgląd kierunkowy: brama przy ul. Glinki (2 panele: wjazd i wyjazd) – obserwacja strefy zewnętrznej ruchu wjazd/wyjazd; brama przy ul. </w:t>
      </w:r>
      <w:proofErr w:type="spellStart"/>
      <w:r w:rsidRPr="00322D94">
        <w:rPr>
          <w:rFonts w:ascii="Arial" w:hAnsi="Arial" w:cs="Arial"/>
          <w:sz w:val="21"/>
          <w:szCs w:val="21"/>
        </w:rPr>
        <w:t>Kozala</w:t>
      </w:r>
      <w:proofErr w:type="spellEnd"/>
      <w:r w:rsidRPr="00322D94">
        <w:rPr>
          <w:rFonts w:ascii="Arial" w:hAnsi="Arial" w:cs="Arial"/>
          <w:sz w:val="21"/>
          <w:szCs w:val="21"/>
        </w:rPr>
        <w:t xml:space="preserve"> (1 panel: </w:t>
      </w:r>
      <w:proofErr w:type="spellStart"/>
      <w:r w:rsidRPr="00322D94">
        <w:rPr>
          <w:rFonts w:ascii="Arial" w:hAnsi="Arial" w:cs="Arial"/>
          <w:sz w:val="21"/>
          <w:szCs w:val="21"/>
        </w:rPr>
        <w:t>wjazd</w:t>
      </w:r>
      <w:proofErr w:type="spellEnd"/>
      <w:r w:rsidRPr="00322D94">
        <w:rPr>
          <w:rFonts w:ascii="Arial" w:hAnsi="Arial" w:cs="Arial"/>
          <w:sz w:val="21"/>
          <w:szCs w:val="21"/>
        </w:rPr>
        <w:t>) – obserwacja wjeżdżających.</w:t>
      </w:r>
    </w:p>
    <w:p w:rsidR="00322D94" w:rsidRDefault="00322D94" w:rsidP="00322D94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</w:rPr>
      </w:pPr>
    </w:p>
    <w:p w:rsidR="00646A19" w:rsidRPr="00322D94" w:rsidRDefault="00D93A8C" w:rsidP="00322D94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</w:rPr>
      </w:pPr>
      <w:r w:rsidRPr="00322D94">
        <w:rPr>
          <w:rFonts w:ascii="Arial" w:hAnsi="Arial" w:cs="Arial"/>
          <w:color w:val="auto"/>
          <w:sz w:val="21"/>
          <w:szCs w:val="21"/>
        </w:rPr>
        <w:t>5. Materiały i wymagania jakościowe</w:t>
      </w:r>
    </w:p>
    <w:p w:rsidR="00646A19" w:rsidRPr="00322D94" w:rsidRDefault="00D93A8C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 xml:space="preserve">Wykonawca zastosuje materiały fabrycznie nowe, dopuszczone do obrotu i stosowania w budownictwie, zgodne z obowiązującymi normami oraz wymaganiami niniejszej 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STWiORB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>.</w:t>
      </w:r>
    </w:p>
    <w:p w:rsidR="00322D94" w:rsidRDefault="00322D94" w:rsidP="00322D94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</w:rPr>
      </w:pPr>
    </w:p>
    <w:p w:rsidR="00646A19" w:rsidRPr="00322D94" w:rsidRDefault="00D93A8C" w:rsidP="00322D94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</w:rPr>
      </w:pPr>
      <w:r w:rsidRPr="00322D94">
        <w:rPr>
          <w:rFonts w:ascii="Arial" w:hAnsi="Arial" w:cs="Arial"/>
          <w:color w:val="auto"/>
          <w:sz w:val="21"/>
          <w:szCs w:val="21"/>
        </w:rPr>
        <w:t>5.1. Okablowanie i osprzęt teletechniczny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 xml:space="preserve">Kabel światłowodowy zewnętrzny ziemny: 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jednomodowy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 xml:space="preserve"> OS2 9/125, zgodny z ITU-T G.652.D; liczba włókien zapewniająca realizację 3 torów transmisyjnych z zapasem (zalecane min. 6J).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Kabel LAN: U/UTP kat. 5e zewnętrzny (ziemny), żyły miedziane (bez CCA), powłoka odporna na warunki zewnętrzne.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Osłony kablowe do ziemi (rury HDPE/PCV) oraz elementy uszczelniające i zabezpieczające przepusty.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Przełącznice światłowodowe/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patchpanele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 xml:space="preserve">, kasety spawów, 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pigtaily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>/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patchcordy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 xml:space="preserve"> (zalecane złącza LC dla modułów SFP).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 xml:space="preserve">Konwertery Ethernet–światłowód (FOT) lub 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switche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 xml:space="preserve"> dostępowe z portami światłowodowymi, dobrane do zastosowanego światłowodu i przepływności 100/1000 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Mb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>/s.</w:t>
      </w:r>
    </w:p>
    <w:p w:rsidR="00322D94" w:rsidRDefault="00322D94" w:rsidP="00322D94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</w:p>
    <w:p w:rsidR="00646A19" w:rsidRPr="00322D94" w:rsidRDefault="00D93A8C" w:rsidP="00322D94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322D94">
        <w:rPr>
          <w:rFonts w:ascii="Arial" w:hAnsi="Arial" w:cs="Arial"/>
          <w:color w:val="auto"/>
          <w:sz w:val="21"/>
          <w:szCs w:val="21"/>
          <w:lang w:val="pl-PL"/>
        </w:rPr>
        <w:t>5.2. Zasilanie urządzeń przy bramach</w:t>
      </w:r>
    </w:p>
    <w:p w:rsidR="00646A19" w:rsidRPr="00322D94" w:rsidRDefault="00D93A8C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 xml:space="preserve">Światłowód nie przenosi zasilania; przy każdej bramie należy zapewnić zasilanie dla elementów aktywnych (FOT, ewentualny 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injector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>/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switch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 xml:space="preserve"> 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PoE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>, zasilacze DC) oraz dla urządzeń systemu zgodnie z ich wymaganiami.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Dopuszcza się wykorzystanie zasilania 230 V z istniejących szafek/central napędów bram, pod warunkiem zapewnienia miejsca, stopnia ochrony obudowy i zgodności z przepisami.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W przypadku braku warunków montażowych w centrali napędu, wykonać oddzielną skrzynkę teletechniczną IP65 w pobliżu bramy i doprowadzić do niej zasilanie 230 V.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Obwody 230 V wykonać przewodami/kablami o przekroju dobranym do warunków ułożenia i długości (np. YKY 3x1,5 mm2 – o ile spełnione warunki spadku napięcia i ochrony przeciwporażeniowej).</w:t>
      </w:r>
    </w:p>
    <w:p w:rsidR="00322D94" w:rsidRDefault="00322D94" w:rsidP="00322D94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</w:p>
    <w:p w:rsidR="00646A19" w:rsidRPr="00322D94" w:rsidRDefault="00D93A8C" w:rsidP="00322D94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322D94">
        <w:rPr>
          <w:rFonts w:ascii="Arial" w:hAnsi="Arial" w:cs="Arial"/>
          <w:color w:val="auto"/>
          <w:sz w:val="21"/>
          <w:szCs w:val="21"/>
          <w:lang w:val="pl-PL"/>
        </w:rPr>
        <w:t xml:space="preserve">5.3. Obwody gniazd 230 V dla pętli indukcyjnej i tablicy </w:t>
      </w:r>
      <w:proofErr w:type="spellStart"/>
      <w:r w:rsidRPr="00322D94">
        <w:rPr>
          <w:rFonts w:ascii="Arial" w:hAnsi="Arial" w:cs="Arial"/>
          <w:color w:val="auto"/>
          <w:sz w:val="21"/>
          <w:szCs w:val="21"/>
          <w:lang w:val="pl-PL"/>
        </w:rPr>
        <w:t>tyflograficznej</w:t>
      </w:r>
      <w:proofErr w:type="spellEnd"/>
    </w:p>
    <w:p w:rsidR="00646A19" w:rsidRPr="00322D94" w:rsidRDefault="00D93A8C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Nowe zasilanie gniazd wykonać z RG w pomieszczeniu 0.04 na parterze (w pobliżu wejścia głównego), wykorzystując istniejące trasy kablowe; w razie konieczności dopuszcza się prowadzenie nowych tras natynkowych (listwy/koryta).</w:t>
      </w:r>
    </w:p>
    <w:p w:rsidR="00646A19" w:rsidRPr="00322D94" w:rsidRDefault="00D93A8C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 xml:space="preserve">Gniazda zabezpieczyć: RCD 30 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mA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 xml:space="preserve"> typ A oraz wyłącznikiem nadprądowym B16 (lub równoważnym, wynikającym z obliczeń i pomiarów).</w:t>
      </w:r>
    </w:p>
    <w:p w:rsidR="00322D94" w:rsidRDefault="00322D94" w:rsidP="00322D94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</w:p>
    <w:p w:rsidR="00646A19" w:rsidRPr="00322D94" w:rsidRDefault="00D93A8C" w:rsidP="00322D94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322D94">
        <w:rPr>
          <w:rFonts w:ascii="Arial" w:hAnsi="Arial" w:cs="Arial"/>
          <w:color w:val="auto"/>
          <w:sz w:val="21"/>
          <w:szCs w:val="21"/>
          <w:lang w:val="pl-PL"/>
        </w:rPr>
        <w:t>6. Sprzęt, narzędzia i transport</w:t>
      </w:r>
    </w:p>
    <w:p w:rsidR="00646A19" w:rsidRPr="00322D94" w:rsidRDefault="00D93A8C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Wykonawca zapewni sprzęt niezbędny do wykonania robót, w tym: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sprzęt do wykonywania wykopów i układania osłon kablowych (z zachowaniem BHP i ochrony infrastruktury podziemnej),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sprzęt do zakończeń światłowodów (spawarka, obcinarka, mikroskop/sonda inspekcyjna),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mierniki: OTDR lub równoważne do weryfikacji torów światłowodowych, tester LAN, mierniki instalacji elektrycznych (RCD, pętla zwarcia, rezystancja izolacji),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lastRenderedPageBreak/>
        <w:t>narzędzia do montażu osprzętu elektrycznego i teletechnicznego.</w:t>
      </w:r>
    </w:p>
    <w:p w:rsidR="00322D94" w:rsidRDefault="00322D94" w:rsidP="00322D94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</w:rPr>
      </w:pPr>
    </w:p>
    <w:p w:rsidR="00322D94" w:rsidRDefault="00322D94" w:rsidP="00322D94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</w:rPr>
      </w:pPr>
    </w:p>
    <w:p w:rsidR="00646A19" w:rsidRPr="00322D94" w:rsidRDefault="00D93A8C" w:rsidP="00322D94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</w:rPr>
      </w:pPr>
      <w:r w:rsidRPr="00322D94">
        <w:rPr>
          <w:rFonts w:ascii="Arial" w:hAnsi="Arial" w:cs="Arial"/>
          <w:color w:val="auto"/>
          <w:sz w:val="21"/>
          <w:szCs w:val="21"/>
        </w:rPr>
        <w:t>7. Wykonanie robót – wymagania szczegółowe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</w:rPr>
      </w:pPr>
      <w:r w:rsidRPr="00322D94">
        <w:rPr>
          <w:rFonts w:ascii="Arial" w:hAnsi="Arial" w:cs="Arial"/>
          <w:sz w:val="21"/>
          <w:szCs w:val="21"/>
        </w:rPr>
        <w:t>Roboty przygotowawcze</w:t>
      </w:r>
    </w:p>
    <w:p w:rsidR="00322D94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b/>
          <w:color w:val="FF0000"/>
          <w:sz w:val="21"/>
          <w:szCs w:val="21"/>
          <w:lang w:val="pl-PL"/>
        </w:rPr>
      </w:pPr>
      <w:r w:rsidRPr="00322D94">
        <w:rPr>
          <w:rFonts w:ascii="Arial" w:hAnsi="Arial" w:cs="Arial"/>
          <w:b/>
          <w:color w:val="FF0000"/>
          <w:sz w:val="21"/>
          <w:szCs w:val="21"/>
          <w:u w:val="single"/>
          <w:lang w:val="pl-PL"/>
        </w:rPr>
        <w:t>Wykonać wizję lokalną</w:t>
      </w:r>
      <w:r w:rsidRPr="00322D94">
        <w:rPr>
          <w:rFonts w:ascii="Arial" w:hAnsi="Arial" w:cs="Arial"/>
          <w:b/>
          <w:color w:val="FF0000"/>
          <w:sz w:val="21"/>
          <w:szCs w:val="21"/>
          <w:lang w:val="pl-PL"/>
        </w:rPr>
        <w:t xml:space="preserve">, potwierdzić przebieg istniejących tras i dostępność miejsca w GPD/RG </w:t>
      </w:r>
    </w:p>
    <w:p w:rsidR="00646A19" w:rsidRPr="00322D94" w:rsidRDefault="00D93A8C" w:rsidP="00322D94">
      <w:pPr>
        <w:pStyle w:val="Listapunktowana"/>
        <w:numPr>
          <w:ilvl w:val="0"/>
          <w:numId w:val="0"/>
        </w:numPr>
        <w:spacing w:after="0" w:line="240" w:lineRule="auto"/>
        <w:ind w:left="360"/>
        <w:rPr>
          <w:rFonts w:ascii="Arial" w:hAnsi="Arial" w:cs="Arial"/>
          <w:b/>
          <w:color w:val="FF0000"/>
          <w:sz w:val="21"/>
          <w:szCs w:val="21"/>
          <w:lang w:val="pl-PL"/>
        </w:rPr>
      </w:pPr>
      <w:r w:rsidRPr="00322D94">
        <w:rPr>
          <w:rFonts w:ascii="Arial" w:hAnsi="Arial" w:cs="Arial"/>
          <w:b/>
          <w:color w:val="FF0000"/>
          <w:sz w:val="21"/>
          <w:szCs w:val="21"/>
          <w:lang w:val="pl-PL"/>
        </w:rPr>
        <w:t>oraz w szafkach napędów bram.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Uzgodnić z Zamawiającym ostateczne miejsca montażu stacji bramowych i monitorów oraz sposób prowadzenia tras (w tym odtworzenie nawierzchni).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Zweryfikować dostępność zasilania 230 V przy każdej bramie i warunki montażu (IP, temperatura, przestrzeń).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</w:rPr>
      </w:pPr>
      <w:proofErr w:type="spellStart"/>
      <w:r w:rsidRPr="00322D94">
        <w:rPr>
          <w:rFonts w:ascii="Arial" w:hAnsi="Arial" w:cs="Arial"/>
          <w:sz w:val="21"/>
          <w:szCs w:val="21"/>
        </w:rPr>
        <w:t>Demontaż</w:t>
      </w:r>
      <w:proofErr w:type="spellEnd"/>
      <w:r w:rsidRPr="00322D94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322D94">
        <w:rPr>
          <w:rFonts w:ascii="Arial" w:hAnsi="Arial" w:cs="Arial"/>
          <w:sz w:val="21"/>
          <w:szCs w:val="21"/>
        </w:rPr>
        <w:t>istniejących</w:t>
      </w:r>
      <w:proofErr w:type="spellEnd"/>
      <w:r w:rsidRPr="00322D94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322D94">
        <w:rPr>
          <w:rFonts w:ascii="Arial" w:hAnsi="Arial" w:cs="Arial"/>
          <w:sz w:val="21"/>
          <w:szCs w:val="21"/>
        </w:rPr>
        <w:t>domofonów</w:t>
      </w:r>
      <w:proofErr w:type="spellEnd"/>
      <w:r w:rsidRPr="00322D94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322D94">
        <w:rPr>
          <w:rFonts w:ascii="Arial" w:hAnsi="Arial" w:cs="Arial"/>
          <w:sz w:val="21"/>
          <w:szCs w:val="21"/>
        </w:rPr>
        <w:t>bramowych</w:t>
      </w:r>
      <w:proofErr w:type="spellEnd"/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 xml:space="preserve">Zdemontować 2 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kpl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>. istniejących domofonów bramowych. Odłączyć okablowanie, zabezpieczyć końce przewodów, usunąć elementy montażowe. Wykonać odtworzenie powierzchni (zaślepienia, uszczelnienia, naprawy) w zakresie niezbędnym do estetycznego wykończenia.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</w:rPr>
      </w:pPr>
      <w:proofErr w:type="spellStart"/>
      <w:r w:rsidRPr="00322D94">
        <w:rPr>
          <w:rFonts w:ascii="Arial" w:hAnsi="Arial" w:cs="Arial"/>
          <w:sz w:val="21"/>
          <w:szCs w:val="21"/>
        </w:rPr>
        <w:t>Okablowanie</w:t>
      </w:r>
      <w:proofErr w:type="spellEnd"/>
      <w:r w:rsidRPr="00322D94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322D94">
        <w:rPr>
          <w:rFonts w:ascii="Arial" w:hAnsi="Arial" w:cs="Arial"/>
          <w:sz w:val="21"/>
          <w:szCs w:val="21"/>
        </w:rPr>
        <w:t>zewnętrzne</w:t>
      </w:r>
      <w:proofErr w:type="spellEnd"/>
      <w:r w:rsidRPr="00322D94">
        <w:rPr>
          <w:rFonts w:ascii="Arial" w:hAnsi="Arial" w:cs="Arial"/>
          <w:sz w:val="21"/>
          <w:szCs w:val="21"/>
        </w:rPr>
        <w:t xml:space="preserve"> – </w:t>
      </w:r>
      <w:proofErr w:type="spellStart"/>
      <w:r w:rsidRPr="00322D94">
        <w:rPr>
          <w:rFonts w:ascii="Arial" w:hAnsi="Arial" w:cs="Arial"/>
          <w:sz w:val="21"/>
          <w:szCs w:val="21"/>
        </w:rPr>
        <w:t>światłowód</w:t>
      </w:r>
      <w:proofErr w:type="spellEnd"/>
      <w:r w:rsidRPr="00322D94">
        <w:rPr>
          <w:rFonts w:ascii="Arial" w:hAnsi="Arial" w:cs="Arial"/>
          <w:sz w:val="21"/>
          <w:szCs w:val="21"/>
        </w:rPr>
        <w:t xml:space="preserve"> i skrętka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Ułożyć rury/osłony w gruncie zgodnie z projektem, z zachowaniem minimalnych promieni gięcia i wymagań producenta kabli; w miejscach skrzyżowań z innymi instalacjami stosować dodatkowe zabezpieczenia.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Ułożyć kabel światłowodowy OS2 w osłonie; pozostawić zapasy technologiczne na końcach (min. 5 m w punktach zakończeń).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Wykonać zakończenia światłowodu w przełącznicy/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patchpanelu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 xml:space="preserve"> w punkcie dystrybucyjnym oraz w skrzynce przy bramie; wykonać spawy i opisać włókna.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Wykonać połączenia miedziane (UTP kat. 5e) od FOT/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switcha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 xml:space="preserve"> do stacji bramowej zgodnie z DTR urządzeń; unikać łączeń pośrednich na trasie.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Oznakować wszystkie kable, porty, włókna i urządzenia zgodnie z przyjętym systemem identyfikacji (trwałe opisy).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Montaż i zasilanie urządzeń przy bramach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Zamontować stacje bramowe w miejscach wskazanych na rysunkach, na wysokości i w sposób zapewniający ergonomię użytkowania oraz właściwy kąt widzenia kamery.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Zapewnić zasilanie urządzeń aktywnych przy bramie: wykonać punkt 230 V w szafce napędu lub w skrzynce teletechnicznej, zainstalować zasilacz(e) DC dla FOT i pozostałych urządzeń.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 xml:space="preserve">W przypadku zasilania 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PoE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 xml:space="preserve"> – zastosować lokalny 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injector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 xml:space="preserve"> 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PoE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 xml:space="preserve"> lub 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switch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 xml:space="preserve"> 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PoE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 xml:space="preserve"> w skrzynce bramowej; 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PoE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 xml:space="preserve"> nie może być przesyłane przez światłowód.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Wykonać połączenia wyrównawcze i uziemienie obudów metalowych (jeżeli występują) zgodnie z przepisami; zachować separację obwodów SELV/PELV od 230 V.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Wykonać osłony i uszczelnienia przepustów; zapewnić stopień ochrony obudów dostosowany do warunków zewnętrznych.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</w:rPr>
      </w:pPr>
      <w:proofErr w:type="spellStart"/>
      <w:r w:rsidRPr="00322D94">
        <w:rPr>
          <w:rFonts w:ascii="Arial" w:hAnsi="Arial" w:cs="Arial"/>
          <w:sz w:val="21"/>
          <w:szCs w:val="21"/>
        </w:rPr>
        <w:t>Sterowanie</w:t>
      </w:r>
      <w:proofErr w:type="spellEnd"/>
      <w:r w:rsidRPr="00322D94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322D94">
        <w:rPr>
          <w:rFonts w:ascii="Arial" w:hAnsi="Arial" w:cs="Arial"/>
          <w:sz w:val="21"/>
          <w:szCs w:val="21"/>
        </w:rPr>
        <w:t>istniejącymi</w:t>
      </w:r>
      <w:proofErr w:type="spellEnd"/>
      <w:r w:rsidRPr="00322D94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322D94">
        <w:rPr>
          <w:rFonts w:ascii="Arial" w:hAnsi="Arial" w:cs="Arial"/>
          <w:sz w:val="21"/>
          <w:szCs w:val="21"/>
        </w:rPr>
        <w:t>napędami</w:t>
      </w:r>
      <w:proofErr w:type="spellEnd"/>
      <w:r w:rsidRPr="00322D94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322D94">
        <w:rPr>
          <w:rFonts w:ascii="Arial" w:hAnsi="Arial" w:cs="Arial"/>
          <w:sz w:val="21"/>
          <w:szCs w:val="21"/>
        </w:rPr>
        <w:t>bram</w:t>
      </w:r>
      <w:proofErr w:type="spellEnd"/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 xml:space="preserve">Połączenia sterujące wykonać jako styk 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bezpotencjałowy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 xml:space="preserve"> (NO/NC) do wejść centrali napędu (np. START/PP/STEP) zgodnie z DTR napędu. Zapewnić możliwość realizacji funkcji otwierania oraz zamykania bram z poziomu monitorów. Zabrania się ingerencji w obwody bezpieczeństwa napędu (fotokomórki, listwy krawędziowe, STOP).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Wykonawca wykona próby funkcjonalne dla każdej stacji zewnętrznej (panelu bramowego): otwórz, stop (jeśli przewidziane), zamknij, wraz z weryfikacją reakcji automatyki i zabezpieczeń napędu.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Rozbudowa/konfiguracja infrastruktury LAN w GPD/RG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Wykonać wpięcie urządzeń systemu do istniejącej sieci LAN w GPD/RG; w razie potrzeby rozbudować przełącznik o dodatkowe porty lub zastosować dodatkowy przełącznik.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Zapewnić adresację IP i konfigurację logiczną (np. wydzielenie VLAN, jeśli wymagane przez Zamawiającego/Administratora sieci) oraz stabilną transmisję wideo.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Wykonać kopię konfiguracji (backup) urządzeń systemu i przekazać ją Zamawiającemu w formie elektronicznej.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</w:rPr>
      </w:pPr>
      <w:proofErr w:type="spellStart"/>
      <w:r w:rsidRPr="00322D94">
        <w:rPr>
          <w:rFonts w:ascii="Arial" w:hAnsi="Arial" w:cs="Arial"/>
          <w:sz w:val="21"/>
          <w:szCs w:val="21"/>
        </w:rPr>
        <w:t>Montaż</w:t>
      </w:r>
      <w:proofErr w:type="spellEnd"/>
      <w:r w:rsidRPr="00322D94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322D94">
        <w:rPr>
          <w:rFonts w:ascii="Arial" w:hAnsi="Arial" w:cs="Arial"/>
          <w:sz w:val="21"/>
          <w:szCs w:val="21"/>
        </w:rPr>
        <w:t>stacji</w:t>
      </w:r>
      <w:proofErr w:type="spellEnd"/>
      <w:r w:rsidRPr="00322D94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322D94">
        <w:rPr>
          <w:rFonts w:ascii="Arial" w:hAnsi="Arial" w:cs="Arial"/>
          <w:sz w:val="21"/>
          <w:szCs w:val="21"/>
        </w:rPr>
        <w:t>wewnętrznych</w:t>
      </w:r>
      <w:proofErr w:type="spellEnd"/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</w:rPr>
      </w:pPr>
      <w:r w:rsidRPr="00322D94">
        <w:rPr>
          <w:rFonts w:ascii="Arial" w:hAnsi="Arial" w:cs="Arial"/>
          <w:sz w:val="21"/>
          <w:szCs w:val="21"/>
          <w:lang w:val="pl-PL"/>
        </w:rPr>
        <w:t xml:space="preserve">Zamontować monitory w pom. 0.10, 0.11 i 1.01 w miejscach uzgodnionych z Zamawiającym; zapewnić zasilanie zgodnie z wymaganiami urządzeń (np. </w:t>
      </w:r>
      <w:proofErr w:type="spellStart"/>
      <w:r w:rsidRPr="00322D94">
        <w:rPr>
          <w:rFonts w:ascii="Arial" w:hAnsi="Arial" w:cs="Arial"/>
          <w:sz w:val="21"/>
          <w:szCs w:val="21"/>
        </w:rPr>
        <w:t>PoE</w:t>
      </w:r>
      <w:proofErr w:type="spellEnd"/>
      <w:r w:rsidRPr="00322D94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322D94">
        <w:rPr>
          <w:rFonts w:ascii="Arial" w:hAnsi="Arial" w:cs="Arial"/>
          <w:sz w:val="21"/>
          <w:szCs w:val="21"/>
        </w:rPr>
        <w:t>lub</w:t>
      </w:r>
      <w:proofErr w:type="spellEnd"/>
      <w:r w:rsidRPr="00322D94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322D94">
        <w:rPr>
          <w:rFonts w:ascii="Arial" w:hAnsi="Arial" w:cs="Arial"/>
          <w:sz w:val="21"/>
          <w:szCs w:val="21"/>
        </w:rPr>
        <w:t>zasilacz</w:t>
      </w:r>
      <w:proofErr w:type="spellEnd"/>
      <w:r w:rsidRPr="00322D94">
        <w:rPr>
          <w:rFonts w:ascii="Arial" w:hAnsi="Arial" w:cs="Arial"/>
          <w:sz w:val="21"/>
          <w:szCs w:val="21"/>
        </w:rPr>
        <w:t>).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Skonfigurować system tak, aby: (a) wywołanie z dowolnej stacji zewnętrznej (panelu bramowego) było prezentowane na wszystkich monitorach, (b) każdy monitor miał dostęp do podglądu z każdej bramy, (c) z każdego monitora dostępne było sterowanie bramami.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</w:rPr>
      </w:pPr>
      <w:proofErr w:type="spellStart"/>
      <w:r w:rsidRPr="00322D94">
        <w:rPr>
          <w:rFonts w:ascii="Arial" w:hAnsi="Arial" w:cs="Arial"/>
          <w:sz w:val="21"/>
          <w:szCs w:val="21"/>
        </w:rPr>
        <w:lastRenderedPageBreak/>
        <w:t>Montaż</w:t>
      </w:r>
      <w:proofErr w:type="spellEnd"/>
      <w:r w:rsidRPr="00322D94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322D94">
        <w:rPr>
          <w:rFonts w:ascii="Arial" w:hAnsi="Arial" w:cs="Arial"/>
          <w:sz w:val="21"/>
          <w:szCs w:val="21"/>
        </w:rPr>
        <w:t>dwóch</w:t>
      </w:r>
      <w:proofErr w:type="spellEnd"/>
      <w:r w:rsidRPr="00322D94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322D94">
        <w:rPr>
          <w:rFonts w:ascii="Arial" w:hAnsi="Arial" w:cs="Arial"/>
          <w:sz w:val="21"/>
          <w:szCs w:val="21"/>
        </w:rPr>
        <w:t>gniazd</w:t>
      </w:r>
      <w:proofErr w:type="spellEnd"/>
      <w:r w:rsidRPr="00322D94">
        <w:rPr>
          <w:rFonts w:ascii="Arial" w:hAnsi="Arial" w:cs="Arial"/>
          <w:sz w:val="21"/>
          <w:szCs w:val="21"/>
        </w:rPr>
        <w:t xml:space="preserve"> 230 V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Wykonać obwody zasilające z RG pom. 0.04, wykorzystując istniejące trasy; w przypadku braku miejsca w trasach dopuszcza się prowadzenie nowych tras natynkowych (listwy/koryta) o estetycznym prowadzeniu.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 xml:space="preserve">Zastosować zabezpieczenia: RCD 30 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mA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 xml:space="preserve"> typ A oraz wyłącznik nadprądowy B16; oznaczyć obwody w RG oraz opisać gniazda przeznaczeniem.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Po wykonaniu – przeprowadzić pomiary odbiorcze i sporządzić protokoły.</w:t>
      </w:r>
    </w:p>
    <w:p w:rsidR="00322D94" w:rsidRDefault="00322D94" w:rsidP="00322D94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</w:p>
    <w:p w:rsidR="00646A19" w:rsidRPr="00322D94" w:rsidRDefault="00D93A8C" w:rsidP="00322D94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322D94">
        <w:rPr>
          <w:rFonts w:ascii="Arial" w:hAnsi="Arial" w:cs="Arial"/>
          <w:color w:val="auto"/>
          <w:sz w:val="21"/>
          <w:szCs w:val="21"/>
          <w:lang w:val="pl-PL"/>
        </w:rPr>
        <w:t>8. Kontrola jakości, testy i próby</w:t>
      </w:r>
    </w:p>
    <w:p w:rsidR="00646A19" w:rsidRPr="00322D94" w:rsidRDefault="00D93A8C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Wykonawca przeprowadzi co najmniej poniższe badania i testy oraz przekaże protokoły: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Pomiary instalacji elektrycznej dla nowych obwodów gniazd: ciągłość przewodów ochronnych, rezystancja izolacji, impedancja pętli zwarcia, testy RCD.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Pomiary torów światłowodowych: tłumienność i ciągłość (OTDR i/lub pomiar mocy optycznej) oraz weryfikacja oznaczeń włókien.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Testy okablowania miedzianego: ciągłość, poprawność zakończeń, podstawowa weryfikacja parametrów łącza.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 xml:space="preserve">Testy funkcjonalne 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wideodomofonu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>: wywołania ze wszystkich stacji zewnętrznych (paneli bramowych), podgląd z wszystkich bram na każdym monitorze, sterowanie wszystkimi bramami z każdego monitora.</w:t>
      </w:r>
    </w:p>
    <w:p w:rsidR="00120ED3" w:rsidRPr="00322D94" w:rsidRDefault="00120ED3" w:rsidP="00322D94">
      <w:pPr>
        <w:pStyle w:val="Listapunktowana"/>
        <w:numPr>
          <w:ilvl w:val="0"/>
          <w:numId w:val="0"/>
        </w:numPr>
        <w:spacing w:after="0" w:line="240" w:lineRule="auto"/>
        <w:ind w:left="360"/>
        <w:rPr>
          <w:rFonts w:ascii="Arial" w:hAnsi="Arial" w:cs="Arial"/>
          <w:sz w:val="21"/>
          <w:szCs w:val="21"/>
          <w:lang w:val="pl-PL"/>
        </w:rPr>
      </w:pPr>
    </w:p>
    <w:p w:rsidR="00646A19" w:rsidRPr="00322D94" w:rsidRDefault="00D93A8C" w:rsidP="00322D94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322D94">
        <w:rPr>
          <w:rFonts w:ascii="Arial" w:hAnsi="Arial" w:cs="Arial"/>
          <w:color w:val="auto"/>
          <w:sz w:val="21"/>
          <w:szCs w:val="21"/>
          <w:lang w:val="pl-PL"/>
        </w:rPr>
        <w:t>9. Obmiar, odbiór robót i dokumentacja powykonawcza</w:t>
      </w:r>
    </w:p>
    <w:p w:rsidR="00646A19" w:rsidRPr="00322D94" w:rsidRDefault="00D93A8C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 xml:space="preserve">Obmiar robót zgodnie z przedmiarem i dokumentacją projektową, w jednostkach: 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kpl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>., szt., m, pkt.</w:t>
      </w:r>
    </w:p>
    <w:p w:rsidR="00646A19" w:rsidRPr="00322D94" w:rsidRDefault="00D93A8C" w:rsidP="00322D94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322D94">
        <w:rPr>
          <w:rFonts w:ascii="Arial" w:hAnsi="Arial" w:cs="Arial"/>
          <w:sz w:val="21"/>
          <w:szCs w:val="21"/>
        </w:rPr>
        <w:t xml:space="preserve">Do </w:t>
      </w:r>
      <w:proofErr w:type="spellStart"/>
      <w:r w:rsidRPr="00322D94">
        <w:rPr>
          <w:rFonts w:ascii="Arial" w:hAnsi="Arial" w:cs="Arial"/>
          <w:sz w:val="21"/>
          <w:szCs w:val="21"/>
        </w:rPr>
        <w:t>odbioru</w:t>
      </w:r>
      <w:proofErr w:type="spellEnd"/>
      <w:r w:rsidRPr="00322D94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322D94">
        <w:rPr>
          <w:rFonts w:ascii="Arial" w:hAnsi="Arial" w:cs="Arial"/>
          <w:sz w:val="21"/>
          <w:szCs w:val="21"/>
        </w:rPr>
        <w:t>Wykonawca</w:t>
      </w:r>
      <w:proofErr w:type="spellEnd"/>
      <w:r w:rsidRPr="00322D94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322D94">
        <w:rPr>
          <w:rFonts w:ascii="Arial" w:hAnsi="Arial" w:cs="Arial"/>
          <w:sz w:val="21"/>
          <w:szCs w:val="21"/>
        </w:rPr>
        <w:t>przekaże</w:t>
      </w:r>
      <w:proofErr w:type="spellEnd"/>
      <w:r w:rsidRPr="00322D94">
        <w:rPr>
          <w:rFonts w:ascii="Arial" w:hAnsi="Arial" w:cs="Arial"/>
          <w:sz w:val="21"/>
          <w:szCs w:val="21"/>
        </w:rPr>
        <w:t>: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komplet protokołów pomiarów i testów,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dokumentację powykonawczą tras kablowych, zestawienie kabli/portów, oznaczeń,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instrukcje użytkowania (PL) i szkolenie użytkowników wskazanych przez Zamawiającego,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pliki konfiguracyjne/backup ustawień systemu (w formie elektronicznej).</w:t>
      </w:r>
    </w:p>
    <w:p w:rsidR="00322D94" w:rsidRDefault="00322D94" w:rsidP="00322D94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</w:p>
    <w:p w:rsidR="00646A19" w:rsidRPr="00322D94" w:rsidRDefault="00D93A8C" w:rsidP="00322D94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322D94">
        <w:rPr>
          <w:rFonts w:ascii="Arial" w:hAnsi="Arial" w:cs="Arial"/>
          <w:color w:val="auto"/>
          <w:sz w:val="21"/>
          <w:szCs w:val="21"/>
          <w:lang w:val="pl-PL"/>
        </w:rPr>
        <w:t>10. Podstawa płatności</w:t>
      </w:r>
    </w:p>
    <w:p w:rsidR="00646A19" w:rsidRPr="00322D94" w:rsidRDefault="00D93A8C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Płatność obejmuje komplet czynności i materiałów niezbędnych do prawidłowego wykonania robót, w tym dostawę urządzeń, okablowanie, roboty ziemne i odtworzeniowe, konfigurację, uruchomienie, pomiary i dokumentację powykonawczą.</w:t>
      </w:r>
    </w:p>
    <w:p w:rsidR="00322D94" w:rsidRDefault="00322D94" w:rsidP="00322D94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</w:p>
    <w:p w:rsidR="00646A19" w:rsidRPr="00322D94" w:rsidRDefault="00D93A8C" w:rsidP="00322D94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322D94">
        <w:rPr>
          <w:rFonts w:ascii="Arial" w:hAnsi="Arial" w:cs="Arial"/>
          <w:color w:val="auto"/>
          <w:sz w:val="21"/>
          <w:szCs w:val="21"/>
          <w:lang w:val="pl-PL"/>
        </w:rPr>
        <w:t>11. Przepisy i normy (odniesienia ogólne)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PN-HD 60364 – instalacje elektryczne niskiego napięcia (w zakresie właściwym).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PN-EN 50173 oraz PN-EN 50174 – okablowanie strukturalne i instalowanie okablowania ICT (w zakresie właściwym).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Seria PN-EN 60794 – kable światłowodowe (w zakresie właściwym).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Przepisy BHP, ppoż. oraz wymagania dotyczące robót ziemnych i ochrony infrastruktury podziemnej.</w:t>
      </w:r>
    </w:p>
    <w:p w:rsidR="00646A19" w:rsidRPr="00322D94" w:rsidRDefault="00D93A8C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br w:type="page"/>
      </w:r>
    </w:p>
    <w:p w:rsidR="00646A19" w:rsidRPr="00322D94" w:rsidRDefault="00D93A8C" w:rsidP="00322D94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322D94">
        <w:rPr>
          <w:rFonts w:ascii="Arial" w:hAnsi="Arial" w:cs="Arial"/>
          <w:color w:val="auto"/>
          <w:sz w:val="21"/>
          <w:szCs w:val="21"/>
          <w:lang w:val="pl-PL"/>
        </w:rPr>
        <w:lastRenderedPageBreak/>
        <w:t>ZAŁĄCZNIK A – Minimalne wymagania techniczne urządzeń (do opisu przedmiotu zamówienia)</w:t>
      </w:r>
    </w:p>
    <w:p w:rsidR="00646A19" w:rsidRPr="00322D94" w:rsidRDefault="00D93A8C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Poniższe wymagania stanowią minimum funkcjonalne i jakościowe. Dopuszcza się rozwiązania równoważne lub lepsze. Wymagania sformułowano bez wskazywania producentów i modeli.</w:t>
      </w:r>
    </w:p>
    <w:p w:rsidR="00646A19" w:rsidRPr="00322D94" w:rsidRDefault="00D93A8C" w:rsidP="00322D94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322D94">
        <w:rPr>
          <w:rFonts w:ascii="Arial" w:hAnsi="Arial" w:cs="Arial"/>
          <w:color w:val="auto"/>
          <w:sz w:val="21"/>
          <w:szCs w:val="21"/>
          <w:lang w:val="pl-PL"/>
        </w:rPr>
        <w:t>A.1. Stacje zewnętrzne (bramowe) – wymagania minimalne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844"/>
        <w:gridCol w:w="4844"/>
      </w:tblGrid>
      <w:tr w:rsidR="006E500A" w:rsidRPr="00322D94" w:rsidTr="006E500A">
        <w:trPr>
          <w:jc w:val="center"/>
        </w:trPr>
        <w:tc>
          <w:tcPr>
            <w:tcW w:w="4844" w:type="dxa"/>
            <w:shd w:val="clear" w:color="auto" w:fill="D9E1F2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322D94">
              <w:rPr>
                <w:rFonts w:ascii="Arial" w:hAnsi="Arial" w:cs="Arial"/>
                <w:b/>
                <w:sz w:val="21"/>
                <w:szCs w:val="21"/>
              </w:rPr>
              <w:t>Parametr</w:t>
            </w:r>
            <w:proofErr w:type="spellEnd"/>
          </w:p>
        </w:tc>
        <w:tc>
          <w:tcPr>
            <w:tcW w:w="4844" w:type="dxa"/>
            <w:shd w:val="clear" w:color="auto" w:fill="D9E1F2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22D94">
              <w:rPr>
                <w:rFonts w:ascii="Arial" w:hAnsi="Arial" w:cs="Arial"/>
                <w:b/>
                <w:sz w:val="21"/>
                <w:szCs w:val="21"/>
              </w:rPr>
              <w:t>Wymaganie minimalne</w:t>
            </w:r>
          </w:p>
        </w:tc>
      </w:tr>
      <w:tr w:rsidR="006E500A" w:rsidRPr="00322D94" w:rsidTr="006E500A">
        <w:trPr>
          <w:jc w:val="center"/>
        </w:trPr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Interfejs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komunikacyjny</w:t>
            </w:r>
            <w:proofErr w:type="spellEnd"/>
          </w:p>
        </w:tc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Ethernet (IP), 10/100Base-T; integracja z systemem monitorów wewnętrznych.</w:t>
            </w:r>
          </w:p>
        </w:tc>
      </w:tr>
      <w:tr w:rsidR="006E500A" w:rsidRPr="00322D94" w:rsidTr="006E500A">
        <w:trPr>
          <w:jc w:val="center"/>
        </w:trPr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Kamera</w:t>
            </w:r>
            <w:proofErr w:type="spellEnd"/>
          </w:p>
        </w:tc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Kolorowa, min. Full HD 1920x1080; możliwość podglądu na monitorach wewnętrznych.</w:t>
            </w:r>
          </w:p>
        </w:tc>
      </w:tr>
      <w:tr w:rsidR="006E500A" w:rsidRPr="00322D94" w:rsidTr="006E500A">
        <w:trPr>
          <w:jc w:val="center"/>
        </w:trPr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Oświetlenie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</w:rPr>
              <w:t>/</w:t>
            </w: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noc</w:t>
            </w:r>
            <w:proofErr w:type="spellEnd"/>
          </w:p>
        </w:tc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Doświetlenie IR lub równoważne; automatyczne przełączanie dzień/noc.</w:t>
            </w:r>
          </w:p>
        </w:tc>
      </w:tr>
      <w:tr w:rsidR="006E500A" w:rsidRPr="00322D94" w:rsidTr="006E500A">
        <w:trPr>
          <w:jc w:val="center"/>
        </w:trPr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22D94">
              <w:rPr>
                <w:rFonts w:ascii="Arial" w:hAnsi="Arial" w:cs="Arial"/>
                <w:sz w:val="21"/>
                <w:szCs w:val="21"/>
              </w:rPr>
              <w:t>Audio</w:t>
            </w:r>
          </w:p>
        </w:tc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Dwukierunkowe; redukcja echa/szumów lub równoważne rozwiązanie.</w:t>
            </w:r>
          </w:p>
        </w:tc>
      </w:tr>
      <w:tr w:rsidR="006E500A" w:rsidRPr="00322D94" w:rsidTr="006E500A">
        <w:trPr>
          <w:jc w:val="center"/>
        </w:trPr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Wywołanie</w:t>
            </w:r>
            <w:proofErr w:type="spellEnd"/>
          </w:p>
        </w:tc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Min. 1 przycisk wywołania; sygnalizacja stanu (akustyczna/świetlna).</w:t>
            </w:r>
          </w:p>
        </w:tc>
      </w:tr>
      <w:tr w:rsidR="006E500A" w:rsidRPr="00322D94" w:rsidTr="006E500A">
        <w:trPr>
          <w:jc w:val="center"/>
        </w:trPr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Wyjścia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sterujące</w:t>
            </w:r>
            <w:proofErr w:type="spellEnd"/>
          </w:p>
        </w:tc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 xml:space="preserve">Min. 1 wyjście przekaźnikowe (styk </w:t>
            </w:r>
            <w:proofErr w:type="spellStart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bezpotencjałowy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) do sterowania napędem bramy; możliwość konfiguracji czasu impulsu.</w:t>
            </w:r>
          </w:p>
        </w:tc>
      </w:tr>
      <w:tr w:rsidR="006E500A" w:rsidRPr="00322D94" w:rsidTr="006E500A">
        <w:trPr>
          <w:jc w:val="center"/>
        </w:trPr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Zasilanie</w:t>
            </w:r>
            <w:proofErr w:type="spellEnd"/>
          </w:p>
        </w:tc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proofErr w:type="spellStart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PoE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 xml:space="preserve"> (IEEE 802.3af/</w:t>
            </w:r>
            <w:proofErr w:type="spellStart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at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) lub zasilanie DC (np. 12-24 V DC) – zgodnie z ofertą; zasilanie realizowane lokalnie przy bramie.</w:t>
            </w:r>
          </w:p>
        </w:tc>
      </w:tr>
      <w:tr w:rsidR="006E500A" w:rsidRPr="00322D94" w:rsidTr="006E500A">
        <w:trPr>
          <w:jc w:val="center"/>
        </w:trPr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Odporność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środowiskowa</w:t>
            </w:r>
            <w:proofErr w:type="spellEnd"/>
          </w:p>
        </w:tc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Stopień ochrony min. IP65; odporność mechaniczna min. IK07; zakres temp. pracy min. -20°C do +50°C.</w:t>
            </w:r>
          </w:p>
        </w:tc>
      </w:tr>
      <w:tr w:rsidR="006E500A" w:rsidRPr="00322D94" w:rsidTr="006E500A">
        <w:trPr>
          <w:jc w:val="center"/>
        </w:trPr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Montaż</w:t>
            </w:r>
            <w:proofErr w:type="spellEnd"/>
          </w:p>
        </w:tc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Przystosowana do montażu na słupku/ścianie; możliwość regulacji kąta widzenia w zakresie montażowym.</w:t>
            </w:r>
          </w:p>
        </w:tc>
      </w:tr>
    </w:tbl>
    <w:p w:rsidR="00646A19" w:rsidRPr="00322D94" w:rsidRDefault="00D93A8C" w:rsidP="00322D94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322D94">
        <w:rPr>
          <w:rFonts w:ascii="Arial" w:hAnsi="Arial" w:cs="Arial"/>
          <w:color w:val="auto"/>
          <w:sz w:val="21"/>
          <w:szCs w:val="21"/>
          <w:lang w:val="pl-PL"/>
        </w:rPr>
        <w:t>A.2. Stacje wewnętrzne (monitory) – wymagania minimalne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844"/>
        <w:gridCol w:w="4844"/>
      </w:tblGrid>
      <w:tr w:rsidR="006E500A" w:rsidRPr="00322D94" w:rsidTr="006E500A">
        <w:trPr>
          <w:jc w:val="center"/>
        </w:trPr>
        <w:tc>
          <w:tcPr>
            <w:tcW w:w="4844" w:type="dxa"/>
            <w:shd w:val="clear" w:color="auto" w:fill="D9E1F2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322D94">
              <w:rPr>
                <w:rFonts w:ascii="Arial" w:hAnsi="Arial" w:cs="Arial"/>
                <w:b/>
                <w:sz w:val="21"/>
                <w:szCs w:val="21"/>
              </w:rPr>
              <w:t>Parametr</w:t>
            </w:r>
            <w:proofErr w:type="spellEnd"/>
          </w:p>
        </w:tc>
        <w:tc>
          <w:tcPr>
            <w:tcW w:w="4844" w:type="dxa"/>
            <w:shd w:val="clear" w:color="auto" w:fill="D9E1F2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22D94">
              <w:rPr>
                <w:rFonts w:ascii="Arial" w:hAnsi="Arial" w:cs="Arial"/>
                <w:b/>
                <w:sz w:val="21"/>
                <w:szCs w:val="21"/>
              </w:rPr>
              <w:t>Wymaganie minimalne</w:t>
            </w:r>
          </w:p>
        </w:tc>
      </w:tr>
      <w:tr w:rsidR="006E500A" w:rsidRPr="00322D94" w:rsidTr="006E500A">
        <w:trPr>
          <w:jc w:val="center"/>
        </w:trPr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Ekran</w:t>
            </w:r>
            <w:proofErr w:type="spellEnd"/>
          </w:p>
        </w:tc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Kolorowy, min. 7 cali; możliwość wyświetlenia podglądu wideo.</w:t>
            </w:r>
          </w:p>
        </w:tc>
      </w:tr>
      <w:tr w:rsidR="006E500A" w:rsidRPr="00322D94" w:rsidTr="006E500A">
        <w:trPr>
          <w:jc w:val="center"/>
        </w:trPr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Funkcje</w:t>
            </w:r>
            <w:proofErr w:type="spellEnd"/>
          </w:p>
        </w:tc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 xml:space="preserve">Odbiór </w:t>
            </w:r>
            <w:proofErr w:type="spellStart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wywołań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, podgląd z każdej stacji bramowej, wybór stacji do podglądu, sterowanie bramami.</w:t>
            </w:r>
          </w:p>
        </w:tc>
      </w:tr>
      <w:tr w:rsidR="006E500A" w:rsidRPr="00322D94" w:rsidTr="006E500A">
        <w:trPr>
          <w:jc w:val="center"/>
        </w:trPr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Wywołanie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zbiorcze</w:t>
            </w:r>
            <w:proofErr w:type="spellEnd"/>
          </w:p>
        </w:tc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Obsługa jednoczesnego sygnału (audio/wideo) na 3 monitorach dla wywołania z dowolnej bramy.</w:t>
            </w:r>
          </w:p>
        </w:tc>
      </w:tr>
      <w:tr w:rsidR="006E500A" w:rsidRPr="00322D94" w:rsidTr="006E500A">
        <w:trPr>
          <w:jc w:val="center"/>
        </w:trPr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Interfejs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komunikacyjny</w:t>
            </w:r>
            <w:proofErr w:type="spellEnd"/>
          </w:p>
        </w:tc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Ethernet (IP); współpraca z infrastrukturą LAN obiektu.</w:t>
            </w:r>
          </w:p>
        </w:tc>
      </w:tr>
      <w:tr w:rsidR="006E500A" w:rsidRPr="00322D94" w:rsidTr="006E500A">
        <w:trPr>
          <w:jc w:val="center"/>
        </w:trPr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Zasilanie</w:t>
            </w:r>
            <w:proofErr w:type="spellEnd"/>
          </w:p>
        </w:tc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proofErr w:type="spellStart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PoE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 xml:space="preserve"> (IEEE 802.3af) lub zasilacz DC – zgodnie z ofertą.</w:t>
            </w:r>
          </w:p>
        </w:tc>
      </w:tr>
      <w:tr w:rsidR="006E500A" w:rsidRPr="00322D94" w:rsidTr="006E500A">
        <w:trPr>
          <w:jc w:val="center"/>
        </w:trPr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Rejestr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zdarzeń</w:t>
            </w:r>
            <w:proofErr w:type="spellEnd"/>
          </w:p>
        </w:tc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 xml:space="preserve">Min. lista ostatnich </w:t>
            </w:r>
            <w:proofErr w:type="spellStart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wywołań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/zdarzeń lub równoważna funkcja diagnostyczna.</w:t>
            </w:r>
          </w:p>
        </w:tc>
      </w:tr>
      <w:tr w:rsidR="006E500A" w:rsidRPr="00322D94" w:rsidTr="006E500A">
        <w:trPr>
          <w:jc w:val="center"/>
        </w:trPr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Montaż</w:t>
            </w:r>
            <w:proofErr w:type="spellEnd"/>
          </w:p>
        </w:tc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Naścienny; estetyczne prowadzenie przewodów; trwałe oznaczenie stanowiska.</w:t>
            </w:r>
          </w:p>
        </w:tc>
      </w:tr>
    </w:tbl>
    <w:p w:rsidR="00646A19" w:rsidRPr="00322D94" w:rsidRDefault="00D93A8C" w:rsidP="00322D94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322D94">
        <w:rPr>
          <w:rFonts w:ascii="Arial" w:hAnsi="Arial" w:cs="Arial"/>
          <w:color w:val="auto"/>
          <w:sz w:val="21"/>
          <w:szCs w:val="21"/>
          <w:lang w:val="pl-PL"/>
        </w:rPr>
        <w:t>A.3. Elementy sieciowe i konwersja światłowodowa (FOT) – wymagania minimalne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844"/>
        <w:gridCol w:w="4844"/>
      </w:tblGrid>
      <w:tr w:rsidR="006E500A" w:rsidRPr="00322D94" w:rsidTr="006E500A">
        <w:trPr>
          <w:jc w:val="center"/>
        </w:trPr>
        <w:tc>
          <w:tcPr>
            <w:tcW w:w="4844" w:type="dxa"/>
            <w:shd w:val="clear" w:color="auto" w:fill="D9E1F2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322D94">
              <w:rPr>
                <w:rFonts w:ascii="Arial" w:hAnsi="Arial" w:cs="Arial"/>
                <w:b/>
                <w:sz w:val="21"/>
                <w:szCs w:val="21"/>
              </w:rPr>
              <w:t>Parametr</w:t>
            </w:r>
            <w:proofErr w:type="spellEnd"/>
          </w:p>
        </w:tc>
        <w:tc>
          <w:tcPr>
            <w:tcW w:w="4844" w:type="dxa"/>
            <w:shd w:val="clear" w:color="auto" w:fill="D9E1F2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22D94">
              <w:rPr>
                <w:rFonts w:ascii="Arial" w:hAnsi="Arial" w:cs="Arial"/>
                <w:b/>
                <w:sz w:val="21"/>
                <w:szCs w:val="21"/>
              </w:rPr>
              <w:t>Wymaganie minimalne</w:t>
            </w:r>
          </w:p>
        </w:tc>
      </w:tr>
      <w:tr w:rsidR="006E500A" w:rsidRPr="00322D94" w:rsidTr="006E500A">
        <w:trPr>
          <w:jc w:val="center"/>
        </w:trPr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Typ</w:t>
            </w:r>
            <w:proofErr w:type="spellEnd"/>
          </w:p>
        </w:tc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 xml:space="preserve">Konwerter Ethernet–światłowód (media </w:t>
            </w:r>
            <w:proofErr w:type="spellStart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converter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 xml:space="preserve">) lub </w:t>
            </w:r>
            <w:proofErr w:type="spellStart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switch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 xml:space="preserve"> z portem światłowodowym.</w:t>
            </w:r>
          </w:p>
        </w:tc>
      </w:tr>
      <w:tr w:rsidR="006E500A" w:rsidRPr="00322D94" w:rsidTr="006E500A">
        <w:trPr>
          <w:jc w:val="center"/>
        </w:trPr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22D94">
              <w:rPr>
                <w:rFonts w:ascii="Arial" w:hAnsi="Arial" w:cs="Arial"/>
                <w:sz w:val="21"/>
                <w:szCs w:val="21"/>
              </w:rPr>
              <w:t xml:space="preserve">Port </w:t>
            </w: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miedziany</w:t>
            </w:r>
            <w:proofErr w:type="spellEnd"/>
          </w:p>
        </w:tc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RJ45 10/100/1000 (</w:t>
            </w:r>
            <w:proofErr w:type="spellStart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autonegocjacja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), zgodny z 10/100 urządzeń końcowych.</w:t>
            </w:r>
          </w:p>
        </w:tc>
      </w:tr>
      <w:tr w:rsidR="006E500A" w:rsidRPr="00322D94" w:rsidTr="006E500A">
        <w:trPr>
          <w:jc w:val="center"/>
        </w:trPr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22D94">
              <w:rPr>
                <w:rFonts w:ascii="Arial" w:hAnsi="Arial" w:cs="Arial"/>
                <w:sz w:val="21"/>
                <w:szCs w:val="21"/>
              </w:rPr>
              <w:t xml:space="preserve">Port </w:t>
            </w: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optyczny</w:t>
            </w:r>
            <w:proofErr w:type="spellEnd"/>
          </w:p>
        </w:tc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Gniazdo na moduł SFP 1G lub port światłowodowy równoważny.</w:t>
            </w:r>
          </w:p>
        </w:tc>
      </w:tr>
      <w:tr w:rsidR="006E500A" w:rsidRPr="00322D94" w:rsidTr="006E500A">
        <w:trPr>
          <w:jc w:val="center"/>
        </w:trPr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Kompatybilność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światłowodu</w:t>
            </w:r>
            <w:proofErr w:type="spellEnd"/>
          </w:p>
        </w:tc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 xml:space="preserve">Światłowód </w:t>
            </w:r>
            <w:proofErr w:type="spellStart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jednomodowy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 xml:space="preserve"> OS2 9/125, G.652.D.</w:t>
            </w:r>
          </w:p>
        </w:tc>
      </w:tr>
      <w:tr w:rsidR="006E500A" w:rsidRPr="00322D94" w:rsidTr="006E500A">
        <w:trPr>
          <w:jc w:val="center"/>
        </w:trPr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Moduły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optyczne</w:t>
            </w:r>
            <w:proofErr w:type="spellEnd"/>
          </w:p>
        </w:tc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 xml:space="preserve">SFP 1G do światłowodu SM (np. 1310 </w:t>
            </w:r>
            <w:proofErr w:type="spellStart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nm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), zasięg &gt;= 1 km; złącze LC (zalecane).</w:t>
            </w:r>
          </w:p>
        </w:tc>
      </w:tr>
      <w:tr w:rsidR="006E500A" w:rsidRPr="00322D94" w:rsidTr="006E500A">
        <w:trPr>
          <w:jc w:val="center"/>
        </w:trPr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Zasilanie</w:t>
            </w:r>
            <w:proofErr w:type="spellEnd"/>
          </w:p>
        </w:tc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Zasilanie niskonapięciowe DC z lokalnego zasilacza 230 V/…V DC; możliwość pracy ciągłej.</w:t>
            </w:r>
          </w:p>
        </w:tc>
      </w:tr>
      <w:tr w:rsidR="006E500A" w:rsidRPr="00322D94" w:rsidTr="006E500A">
        <w:trPr>
          <w:jc w:val="center"/>
        </w:trPr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Montaż</w:t>
            </w:r>
            <w:proofErr w:type="spellEnd"/>
            <w:r w:rsidRPr="00322D94">
              <w:rPr>
                <w:rFonts w:ascii="Arial" w:hAnsi="Arial" w:cs="Arial"/>
                <w:sz w:val="21"/>
                <w:szCs w:val="21"/>
              </w:rPr>
              <w:t>/</w:t>
            </w:r>
            <w:proofErr w:type="spellStart"/>
            <w:r w:rsidRPr="00322D94">
              <w:rPr>
                <w:rFonts w:ascii="Arial" w:hAnsi="Arial" w:cs="Arial"/>
                <w:sz w:val="21"/>
                <w:szCs w:val="21"/>
              </w:rPr>
              <w:t>obudowa</w:t>
            </w:r>
            <w:proofErr w:type="spellEnd"/>
          </w:p>
        </w:tc>
        <w:tc>
          <w:tcPr>
            <w:tcW w:w="4844" w:type="dxa"/>
            <w:vAlign w:val="center"/>
          </w:tcPr>
          <w:p w:rsidR="00646A19" w:rsidRPr="00322D94" w:rsidRDefault="00D93A8C" w:rsidP="00322D94">
            <w:pPr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322D94">
              <w:rPr>
                <w:rFonts w:ascii="Arial" w:hAnsi="Arial" w:cs="Arial"/>
                <w:sz w:val="21"/>
                <w:szCs w:val="21"/>
                <w:lang w:val="pl-PL"/>
              </w:rPr>
              <w:t>Montaż w skrzynce/na szynie lub na płycie montażowej; obudowa przystosowana do środowiska instalacji.</w:t>
            </w:r>
          </w:p>
        </w:tc>
      </w:tr>
    </w:tbl>
    <w:p w:rsidR="00646A19" w:rsidRPr="00322D94" w:rsidRDefault="00D93A8C" w:rsidP="00322D94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322D94">
        <w:rPr>
          <w:rFonts w:ascii="Arial" w:hAnsi="Arial" w:cs="Arial"/>
          <w:color w:val="auto"/>
          <w:sz w:val="21"/>
          <w:szCs w:val="21"/>
          <w:lang w:val="pl-PL"/>
        </w:rPr>
        <w:lastRenderedPageBreak/>
        <w:t>A.4. Wymagania minimalne dotyczące uruchomienia i dokumentacji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Konfiguracja systemu obejmuje: przypisanie 3 stacji zewnętrznych (paneli bramowych) do 3 monitorów, uruchomienie wywołania zbiorczego oraz funkcji sterowania bramami.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 xml:space="preserve">Wykonawca zapewni protokoły pomiarów i testów (elektryczne, światłowód, LAN) oraz protokół prób funkcjonalnych systemu 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wideodomofonowego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>.</w:t>
      </w:r>
    </w:p>
    <w:p w:rsidR="00646A19" w:rsidRPr="00322D94" w:rsidRDefault="00D93A8C" w:rsidP="00322D94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Dokumentacja powykonawcza zawiera: schematy połączeń, mapę tras kablowych, zestawienie kabli/portów/włókien, opis konfiguracji, hasła/poświadczenia przekazane Zamawiającemu w sposób bezpieczny.</w:t>
      </w:r>
    </w:p>
    <w:sectPr w:rsidR="00646A19" w:rsidRPr="00322D94" w:rsidSect="00322D94">
      <w:pgSz w:w="12240" w:h="15840"/>
      <w:pgMar w:top="568" w:right="1134" w:bottom="426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20ED3"/>
    <w:rsid w:val="0015074B"/>
    <w:rsid w:val="0029639D"/>
    <w:rsid w:val="00322D94"/>
    <w:rsid w:val="00326F90"/>
    <w:rsid w:val="00646A19"/>
    <w:rsid w:val="006E500A"/>
    <w:rsid w:val="009D678F"/>
    <w:rsid w:val="00AA1D8D"/>
    <w:rsid w:val="00B47730"/>
    <w:rsid w:val="00CB0664"/>
    <w:rsid w:val="00D93A8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9D6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7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9D6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7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E4611F4-1CB3-49F2-839E-B301CC91B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2397</Words>
  <Characters>14386</Characters>
  <Application>Microsoft Office Word</Application>
  <DocSecurity>0</DocSecurity>
  <Lines>119</Lines>
  <Paragraphs>33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Sil-art Rycho444</Company>
  <LinksUpToDate>false</LinksUpToDate>
  <CharactersWithSpaces>16750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Kowalski Ryszard</cp:lastModifiedBy>
  <cp:revision>2</cp:revision>
  <cp:lastPrinted>2025-12-29T05:12:00Z</cp:lastPrinted>
  <dcterms:created xsi:type="dcterms:W3CDTF">2025-12-29T05:15:00Z</dcterms:created>
  <dcterms:modified xsi:type="dcterms:W3CDTF">2025-12-29T05:15:00Z</dcterms:modified>
</cp:coreProperties>
</file>